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75A2" w:rsidRDefault="00DF75A2" w:rsidP="00DF75A2">
      <w:pPr>
        <w:spacing w:after="0" w:line="480" w:lineRule="auto"/>
        <w:rPr>
          <w:rFonts w:ascii="Times New Roman" w:hAnsi="Times New Roman" w:cs="Times New Roman"/>
          <w:sz w:val="24"/>
          <w:szCs w:val="24"/>
        </w:rPr>
      </w:pPr>
      <w:bookmarkStart w:id="0" w:name="_GoBack"/>
      <w:bookmarkEnd w:id="0"/>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jc w:val="center"/>
        <w:rPr>
          <w:rFonts w:ascii="Times New Roman" w:hAnsi="Times New Roman" w:cs="Times New Roman"/>
          <w:sz w:val="24"/>
          <w:szCs w:val="24"/>
        </w:rPr>
      </w:pPr>
      <w:r w:rsidRPr="00DF75A2">
        <w:rPr>
          <w:rFonts w:ascii="Times New Roman" w:hAnsi="Times New Roman" w:cs="Times New Roman"/>
          <w:sz w:val="24"/>
          <w:szCs w:val="24"/>
        </w:rPr>
        <w:t>Bacterial Pneumonia</w:t>
      </w:r>
    </w:p>
    <w:p w:rsidR="00DF75A2" w:rsidRDefault="00DF75A2" w:rsidP="00DF75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F75A2" w:rsidRDefault="00DF75A2" w:rsidP="00DF75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DF75A2" w:rsidRDefault="00DF75A2" w:rsidP="00DF75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DF75A2" w:rsidRDefault="00DF75A2" w:rsidP="00DF75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DF75A2" w:rsidRDefault="00DF75A2" w:rsidP="00DF75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Default="00DF75A2" w:rsidP="00DF75A2">
      <w:pPr>
        <w:spacing w:after="0" w:line="480" w:lineRule="auto"/>
        <w:rPr>
          <w:rFonts w:ascii="Times New Roman" w:hAnsi="Times New Roman" w:cs="Times New Roman"/>
          <w:sz w:val="24"/>
          <w:szCs w:val="24"/>
        </w:rPr>
      </w:pPr>
    </w:p>
    <w:p w:rsidR="00DF75A2" w:rsidRPr="00DF75A2" w:rsidRDefault="00DF75A2" w:rsidP="00DF75A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Bacterial Pneumonia</w:t>
      </w:r>
    </w:p>
    <w:p w:rsidR="00DF75A2" w:rsidRPr="00DF75A2" w:rsidRDefault="00DF75A2" w:rsidP="00DF75A2">
      <w:pPr>
        <w:spacing w:after="0" w:line="480" w:lineRule="auto"/>
        <w:ind w:firstLine="720"/>
        <w:rPr>
          <w:rFonts w:ascii="Times New Roman" w:hAnsi="Times New Roman" w:cs="Times New Roman"/>
          <w:sz w:val="24"/>
          <w:szCs w:val="24"/>
        </w:rPr>
      </w:pPr>
      <w:r w:rsidRPr="00DF75A2">
        <w:rPr>
          <w:rFonts w:ascii="Times New Roman" w:hAnsi="Times New Roman" w:cs="Times New Roman"/>
          <w:sz w:val="24"/>
          <w:szCs w:val="24"/>
        </w:rPr>
        <w:t>Bacterial pneumonia is the infection of the lungs caused by a pathogen. The disease usually affects the alveolar air space, fibrin, and inflammatory cells. The virus can be the primary cause of illness or be fatal for the individuals already suffering from other diseases. However, the aggressiveness of bacterial pneumonia is based on its category and classification</w:t>
      </w:r>
      <w:r>
        <w:rPr>
          <w:rFonts w:ascii="Times New Roman" w:hAnsi="Times New Roman" w:cs="Times New Roman"/>
          <w:sz w:val="24"/>
          <w:szCs w:val="24"/>
        </w:rPr>
        <w:t xml:space="preserve"> (Gamache, 2019)</w:t>
      </w:r>
      <w:r w:rsidRPr="00DF75A2">
        <w:rPr>
          <w:rFonts w:ascii="Times New Roman" w:hAnsi="Times New Roman" w:cs="Times New Roman"/>
          <w:sz w:val="24"/>
          <w:szCs w:val="24"/>
        </w:rPr>
        <w:t>. The group and classification can be found on the mechanism of acquisition, the setting, radiologic distribution, and the responsible pathogens</w:t>
      </w:r>
      <w:r>
        <w:rPr>
          <w:rFonts w:ascii="Times New Roman" w:hAnsi="Times New Roman" w:cs="Times New Roman"/>
          <w:sz w:val="24"/>
          <w:szCs w:val="24"/>
        </w:rPr>
        <w:t xml:space="preserve"> (Gamache, 2019)</w:t>
      </w:r>
      <w:r w:rsidRPr="00DF75A2">
        <w:rPr>
          <w:rFonts w:ascii="Times New Roman" w:hAnsi="Times New Roman" w:cs="Times New Roman"/>
          <w:sz w:val="24"/>
          <w:szCs w:val="24"/>
        </w:rPr>
        <w:t xml:space="preserve">. The typical sign of the infection is a cough with sputum. The sputum can vary in color depending on the type of pathogen. </w:t>
      </w:r>
    </w:p>
    <w:p w:rsidR="00DF75A2" w:rsidRPr="00DF75A2" w:rsidRDefault="00DF75A2" w:rsidP="00DF75A2">
      <w:pPr>
        <w:spacing w:after="0" w:line="480" w:lineRule="auto"/>
        <w:rPr>
          <w:rFonts w:ascii="Times New Roman" w:hAnsi="Times New Roman" w:cs="Times New Roman"/>
          <w:b/>
          <w:sz w:val="24"/>
          <w:szCs w:val="24"/>
        </w:rPr>
      </w:pPr>
      <w:r w:rsidRPr="00DF75A2">
        <w:rPr>
          <w:rFonts w:ascii="Times New Roman" w:hAnsi="Times New Roman" w:cs="Times New Roman"/>
          <w:b/>
          <w:sz w:val="24"/>
          <w:szCs w:val="24"/>
        </w:rPr>
        <w:t>Pathophysiology</w:t>
      </w:r>
    </w:p>
    <w:p w:rsidR="00DF75A2" w:rsidRPr="00DF75A2" w:rsidRDefault="00DF75A2" w:rsidP="00DF75A2">
      <w:pPr>
        <w:spacing w:after="0" w:line="480" w:lineRule="auto"/>
        <w:ind w:firstLine="720"/>
        <w:rPr>
          <w:rFonts w:ascii="Times New Roman" w:hAnsi="Times New Roman" w:cs="Times New Roman"/>
          <w:sz w:val="24"/>
          <w:szCs w:val="24"/>
        </w:rPr>
      </w:pPr>
      <w:r w:rsidRPr="00DF75A2">
        <w:rPr>
          <w:rFonts w:ascii="Times New Roman" w:hAnsi="Times New Roman" w:cs="Times New Roman"/>
          <w:sz w:val="24"/>
          <w:szCs w:val="24"/>
        </w:rPr>
        <w:t>The development of bacterial pneumonia can be characterized as intrinsic or extrinsic. The fundamental factors related to the growth of the bacteria occur in the host. When the upper airways are affected, they become weak, allowing the bacteria to flow inside the lung. The loss of protective loss in the upper airway is characterized by the stroke, endotracheal intubation, and alternation in the mental status. The extrinsic factors involve a single exposure to pulmonary injury, pulmonary irritants, and causative agents. The movement of the causative agents and other factors affects the lung parenchyma. As a result, the body becomes weak to fight the bacteria as the immune system is weakened and affected. However, the patient can become more prone and weakened by the disease when they are predisposed to diseases that affect the immune system, such as chronic diseases, tumors, HIV, and advanced age. As the infection process of the pulmonary progress, the severe inflammations bring about the movement of neutrophils from the capillaries to the air space. The neutrophils destroy the microbes with the enzymes, antimicrobial proteins, and oxygen species</w:t>
      </w:r>
      <w:r>
        <w:rPr>
          <w:rFonts w:ascii="Times New Roman" w:hAnsi="Times New Roman" w:cs="Times New Roman"/>
          <w:sz w:val="24"/>
          <w:szCs w:val="24"/>
        </w:rPr>
        <w:t xml:space="preserve"> (Gamache, 2019)</w:t>
      </w:r>
      <w:r w:rsidRPr="00DF75A2">
        <w:rPr>
          <w:rFonts w:ascii="Times New Roman" w:hAnsi="Times New Roman" w:cs="Times New Roman"/>
          <w:sz w:val="24"/>
          <w:szCs w:val="24"/>
        </w:rPr>
        <w:t>.</w:t>
      </w:r>
    </w:p>
    <w:p w:rsidR="00DF75A2" w:rsidRPr="00DF75A2" w:rsidRDefault="00DF75A2" w:rsidP="00DF75A2">
      <w:pPr>
        <w:spacing w:after="0" w:line="480" w:lineRule="auto"/>
        <w:ind w:firstLine="720"/>
        <w:rPr>
          <w:rFonts w:ascii="Times New Roman" w:hAnsi="Times New Roman" w:cs="Times New Roman"/>
          <w:sz w:val="24"/>
          <w:szCs w:val="24"/>
        </w:rPr>
      </w:pPr>
      <w:r w:rsidRPr="00DF75A2">
        <w:rPr>
          <w:rFonts w:ascii="Times New Roman" w:hAnsi="Times New Roman" w:cs="Times New Roman"/>
          <w:sz w:val="24"/>
          <w:szCs w:val="24"/>
        </w:rPr>
        <w:lastRenderedPageBreak/>
        <w:t>Consequently, the prevalence and the spread of the bacteria in an individual system are affected by a particular mechanism. The mechanisms are a quorum-sensing system, drug-resistant, genetic flexibility, and other appendages allowing the spread of infections in the body. Further, Organism-specific virulence factors play a significant role in the process of continual infection of bacterial pneumonia. These virulence factors are pseudomonas aeruginosa and streptococcus pneumonia</w:t>
      </w:r>
      <w:r>
        <w:rPr>
          <w:rFonts w:ascii="Times New Roman" w:hAnsi="Times New Roman" w:cs="Times New Roman"/>
          <w:sz w:val="24"/>
          <w:szCs w:val="24"/>
        </w:rPr>
        <w:t xml:space="preserve"> (Gamache, 2019)</w:t>
      </w:r>
      <w:r w:rsidRPr="00DF75A2">
        <w:rPr>
          <w:rFonts w:ascii="Times New Roman" w:hAnsi="Times New Roman" w:cs="Times New Roman"/>
          <w:sz w:val="24"/>
          <w:szCs w:val="24"/>
        </w:rPr>
        <w:t>. Patients can further be predisposed to this infection when they have deficit host resistance to fight the disease. Patients with bacterial pneumonia can also be affected more with the virus when they are disposed to other infections such as influenza.</w:t>
      </w:r>
    </w:p>
    <w:p w:rsidR="00DF75A2" w:rsidRPr="00DF75A2" w:rsidRDefault="00DF75A2" w:rsidP="00DF75A2">
      <w:pPr>
        <w:spacing w:after="0" w:line="480" w:lineRule="auto"/>
        <w:rPr>
          <w:rFonts w:ascii="Times New Roman" w:hAnsi="Times New Roman" w:cs="Times New Roman"/>
          <w:b/>
          <w:sz w:val="24"/>
          <w:szCs w:val="24"/>
        </w:rPr>
      </w:pPr>
      <w:r w:rsidRPr="00DF75A2">
        <w:rPr>
          <w:rFonts w:ascii="Times New Roman" w:hAnsi="Times New Roman" w:cs="Times New Roman"/>
          <w:b/>
          <w:sz w:val="24"/>
          <w:szCs w:val="24"/>
        </w:rPr>
        <w:t>Diagnosis</w:t>
      </w:r>
    </w:p>
    <w:p w:rsidR="00DF75A2" w:rsidRPr="00DF75A2" w:rsidRDefault="00DF75A2" w:rsidP="00DF75A2">
      <w:pPr>
        <w:spacing w:after="0" w:line="480" w:lineRule="auto"/>
        <w:ind w:firstLine="720"/>
        <w:rPr>
          <w:rFonts w:ascii="Times New Roman" w:hAnsi="Times New Roman" w:cs="Times New Roman"/>
          <w:sz w:val="24"/>
          <w:szCs w:val="24"/>
        </w:rPr>
      </w:pPr>
      <w:r w:rsidRPr="00DF75A2">
        <w:rPr>
          <w:rFonts w:ascii="Times New Roman" w:hAnsi="Times New Roman" w:cs="Times New Roman"/>
          <w:sz w:val="24"/>
          <w:szCs w:val="24"/>
        </w:rPr>
        <w:t xml:space="preserve">Bacterial pneumonia can be diagnosed through the use of severity assessment. This tool is used to assess the severity of the disease in a patient. </w:t>
      </w:r>
      <w:r>
        <w:rPr>
          <w:rFonts w:ascii="Times New Roman" w:hAnsi="Times New Roman" w:cs="Times New Roman"/>
          <w:sz w:val="24"/>
          <w:szCs w:val="24"/>
        </w:rPr>
        <w:t>Gamache (2019) demonstrates that i</w:t>
      </w:r>
      <w:r w:rsidRPr="00DF75A2">
        <w:rPr>
          <w:rFonts w:ascii="Times New Roman" w:hAnsi="Times New Roman" w:cs="Times New Roman"/>
          <w:sz w:val="24"/>
          <w:szCs w:val="24"/>
        </w:rPr>
        <w:t xml:space="preserve">t is also used to determine the risk of death using the Pneumonia severity index, CURB-65, Patient Outcome Research Team Score, and APACHE. Moreover, laboratory tests can also be used to assess the severity. Other diagnosis tools are imaging studies such as chest radiography and chest ultrasonography. Bronchoscopy, Thoracentesis, Histologic examination, and sputum evaluation are different ways to diagnose bacterial pneumonia. </w:t>
      </w:r>
    </w:p>
    <w:p w:rsidR="00DF75A2" w:rsidRPr="00DF75A2" w:rsidRDefault="00DF75A2" w:rsidP="00DF75A2">
      <w:pPr>
        <w:spacing w:after="0" w:line="480" w:lineRule="auto"/>
        <w:rPr>
          <w:rFonts w:ascii="Times New Roman" w:hAnsi="Times New Roman" w:cs="Times New Roman"/>
          <w:b/>
          <w:sz w:val="24"/>
          <w:szCs w:val="24"/>
        </w:rPr>
      </w:pPr>
      <w:r w:rsidRPr="00DF75A2">
        <w:rPr>
          <w:rFonts w:ascii="Times New Roman" w:hAnsi="Times New Roman" w:cs="Times New Roman"/>
          <w:b/>
          <w:sz w:val="24"/>
          <w:szCs w:val="24"/>
        </w:rPr>
        <w:t>Treatment and Prognosis</w:t>
      </w:r>
    </w:p>
    <w:p w:rsidR="00DF75A2" w:rsidRPr="00DF75A2" w:rsidRDefault="00DF75A2" w:rsidP="00DF75A2">
      <w:pPr>
        <w:spacing w:after="0" w:line="480" w:lineRule="auto"/>
        <w:ind w:firstLine="720"/>
        <w:rPr>
          <w:rFonts w:ascii="Times New Roman" w:hAnsi="Times New Roman" w:cs="Times New Roman"/>
          <w:sz w:val="24"/>
          <w:szCs w:val="24"/>
        </w:rPr>
      </w:pPr>
      <w:r w:rsidRPr="00DF75A2">
        <w:rPr>
          <w:rFonts w:ascii="Times New Roman" w:hAnsi="Times New Roman" w:cs="Times New Roman"/>
          <w:sz w:val="24"/>
          <w:szCs w:val="24"/>
        </w:rPr>
        <w:t xml:space="preserve">The treatment of bacterial pneumonia involves the use of antibiotics. The most used medicines for the infection are Penicillin G, Penicillin-susceptible, and amoxicillin. However, some patients show resistance to these forms of antibiotics. Thus, the treatment is chosen based on the sensitivity of the resistance. Other measures for treatment include; oxygen supplementation, intravenous fluids, chest physiotherapy, good patients position, ventilation with low volume and suctioning, and bronchial hygiene.  </w:t>
      </w:r>
    </w:p>
    <w:p w:rsidR="00DF75A2" w:rsidRDefault="00DF75A2" w:rsidP="00DF75A2">
      <w:pPr>
        <w:spacing w:after="0" w:line="480" w:lineRule="auto"/>
        <w:ind w:firstLine="720"/>
        <w:rPr>
          <w:rFonts w:ascii="Times New Roman" w:hAnsi="Times New Roman" w:cs="Times New Roman"/>
          <w:sz w:val="24"/>
          <w:szCs w:val="24"/>
        </w:rPr>
      </w:pPr>
      <w:r w:rsidRPr="00DF75A2">
        <w:rPr>
          <w:rFonts w:ascii="Times New Roman" w:hAnsi="Times New Roman" w:cs="Times New Roman"/>
          <w:sz w:val="24"/>
          <w:szCs w:val="24"/>
        </w:rPr>
        <w:lastRenderedPageBreak/>
        <w:t>After the treatments of bacterial pneumonia, patients with other chronic diseases are at high risk of more infections. According to Gamache (2019), patients can experience difficulty after the treatment as a result of weak immune systems. It is also essential that ill patients and had been affected by pneumonia be watched as they are at risk of death (Gamache, 2019). Destroyed lung tissues and reduced respiratory reserve of a patient are morbidities of the infection. The patients can also suffer reduced systemic immune response.</w:t>
      </w:r>
    </w:p>
    <w:p w:rsidR="00DF75A2" w:rsidRPr="00DF75A2" w:rsidRDefault="00DF75A2" w:rsidP="00DF75A2">
      <w:pPr>
        <w:rPr>
          <w:rFonts w:ascii="Times New Roman" w:hAnsi="Times New Roman" w:cs="Times New Roman"/>
          <w:sz w:val="24"/>
          <w:szCs w:val="24"/>
        </w:rPr>
      </w:pPr>
    </w:p>
    <w:p w:rsidR="00DF75A2" w:rsidRPr="00DF75A2" w:rsidRDefault="00DF75A2" w:rsidP="00DF75A2">
      <w:pPr>
        <w:rPr>
          <w:rFonts w:ascii="Times New Roman" w:hAnsi="Times New Roman" w:cs="Times New Roman"/>
          <w:sz w:val="24"/>
          <w:szCs w:val="24"/>
        </w:rPr>
      </w:pPr>
    </w:p>
    <w:p w:rsidR="00DF75A2" w:rsidRPr="00DF75A2" w:rsidRDefault="00DF75A2" w:rsidP="00DF75A2">
      <w:pPr>
        <w:rPr>
          <w:rFonts w:ascii="Times New Roman" w:hAnsi="Times New Roman" w:cs="Times New Roman"/>
          <w:sz w:val="24"/>
          <w:szCs w:val="24"/>
        </w:rPr>
      </w:pPr>
    </w:p>
    <w:p w:rsidR="00DF75A2" w:rsidRPr="00DF75A2" w:rsidRDefault="00DF75A2" w:rsidP="00DF75A2">
      <w:pPr>
        <w:rPr>
          <w:rFonts w:ascii="Times New Roman" w:hAnsi="Times New Roman" w:cs="Times New Roman"/>
          <w:sz w:val="24"/>
          <w:szCs w:val="24"/>
        </w:rPr>
      </w:pPr>
    </w:p>
    <w:p w:rsidR="00DF75A2" w:rsidRPr="00DF75A2" w:rsidRDefault="00DF75A2" w:rsidP="00DF75A2">
      <w:pPr>
        <w:rPr>
          <w:rFonts w:ascii="Times New Roman" w:hAnsi="Times New Roman" w:cs="Times New Roman"/>
          <w:sz w:val="24"/>
          <w:szCs w:val="24"/>
        </w:rPr>
      </w:pPr>
    </w:p>
    <w:p w:rsidR="00DF75A2" w:rsidRPr="00DF75A2" w:rsidRDefault="00DF75A2" w:rsidP="00DF75A2">
      <w:pPr>
        <w:rPr>
          <w:rFonts w:ascii="Times New Roman" w:hAnsi="Times New Roman" w:cs="Times New Roman"/>
          <w:sz w:val="24"/>
          <w:szCs w:val="24"/>
        </w:rPr>
      </w:pPr>
    </w:p>
    <w:p w:rsidR="00DF75A2" w:rsidRPr="00DF75A2" w:rsidRDefault="00DF75A2" w:rsidP="00DF75A2">
      <w:pPr>
        <w:rPr>
          <w:rFonts w:ascii="Times New Roman" w:hAnsi="Times New Roman" w:cs="Times New Roman"/>
          <w:sz w:val="24"/>
          <w:szCs w:val="24"/>
        </w:rPr>
      </w:pPr>
    </w:p>
    <w:p w:rsidR="00DF75A2" w:rsidRPr="00DF75A2" w:rsidRDefault="00DF75A2" w:rsidP="00DF75A2">
      <w:pPr>
        <w:rPr>
          <w:rFonts w:ascii="Times New Roman" w:hAnsi="Times New Roman" w:cs="Times New Roman"/>
          <w:sz w:val="24"/>
          <w:szCs w:val="24"/>
        </w:rPr>
      </w:pPr>
    </w:p>
    <w:p w:rsidR="00DF75A2" w:rsidRDefault="00DF75A2" w:rsidP="00DF75A2">
      <w:pPr>
        <w:rPr>
          <w:rFonts w:ascii="Times New Roman" w:hAnsi="Times New Roman" w:cs="Times New Roman"/>
          <w:sz w:val="24"/>
          <w:szCs w:val="24"/>
        </w:rPr>
      </w:pPr>
    </w:p>
    <w:p w:rsidR="00224675" w:rsidRDefault="00DF75A2" w:rsidP="00DF75A2">
      <w:pPr>
        <w:tabs>
          <w:tab w:val="left" w:pos="1553"/>
        </w:tabs>
        <w:rPr>
          <w:rFonts w:ascii="Times New Roman" w:hAnsi="Times New Roman" w:cs="Times New Roman"/>
          <w:sz w:val="24"/>
          <w:szCs w:val="24"/>
        </w:rPr>
      </w:pPr>
      <w:r>
        <w:rPr>
          <w:rFonts w:ascii="Times New Roman" w:hAnsi="Times New Roman" w:cs="Times New Roman"/>
          <w:sz w:val="24"/>
          <w:szCs w:val="24"/>
        </w:rPr>
        <w:tab/>
      </w:r>
    </w:p>
    <w:p w:rsidR="00DF75A2" w:rsidRDefault="00DF75A2" w:rsidP="00DF75A2">
      <w:pPr>
        <w:tabs>
          <w:tab w:val="left" w:pos="1553"/>
        </w:tabs>
        <w:rPr>
          <w:rFonts w:ascii="Times New Roman" w:hAnsi="Times New Roman" w:cs="Times New Roman"/>
          <w:sz w:val="24"/>
          <w:szCs w:val="24"/>
        </w:rPr>
      </w:pPr>
    </w:p>
    <w:p w:rsidR="00DF75A2" w:rsidRDefault="00DF75A2" w:rsidP="00DF75A2">
      <w:pPr>
        <w:tabs>
          <w:tab w:val="left" w:pos="1553"/>
        </w:tabs>
        <w:rPr>
          <w:rFonts w:ascii="Times New Roman" w:hAnsi="Times New Roman" w:cs="Times New Roman"/>
          <w:sz w:val="24"/>
          <w:szCs w:val="24"/>
        </w:rPr>
      </w:pPr>
    </w:p>
    <w:p w:rsidR="00DF75A2" w:rsidRDefault="00DF75A2" w:rsidP="00DF75A2">
      <w:pPr>
        <w:tabs>
          <w:tab w:val="left" w:pos="1553"/>
        </w:tabs>
        <w:rPr>
          <w:rFonts w:ascii="Times New Roman" w:hAnsi="Times New Roman" w:cs="Times New Roman"/>
          <w:sz w:val="24"/>
          <w:szCs w:val="24"/>
        </w:rPr>
      </w:pPr>
    </w:p>
    <w:p w:rsidR="00DF75A2" w:rsidRDefault="00DF75A2" w:rsidP="00DF75A2">
      <w:pPr>
        <w:tabs>
          <w:tab w:val="left" w:pos="1553"/>
        </w:tabs>
        <w:rPr>
          <w:rFonts w:ascii="Times New Roman" w:hAnsi="Times New Roman" w:cs="Times New Roman"/>
          <w:sz w:val="24"/>
          <w:szCs w:val="24"/>
        </w:rPr>
      </w:pPr>
    </w:p>
    <w:p w:rsidR="00DF75A2" w:rsidRDefault="00DF75A2" w:rsidP="00DF75A2">
      <w:pPr>
        <w:tabs>
          <w:tab w:val="left" w:pos="1553"/>
        </w:tabs>
        <w:rPr>
          <w:rFonts w:ascii="Times New Roman" w:hAnsi="Times New Roman" w:cs="Times New Roman"/>
          <w:sz w:val="24"/>
          <w:szCs w:val="24"/>
        </w:rPr>
      </w:pPr>
    </w:p>
    <w:p w:rsidR="00DF75A2" w:rsidRDefault="00DF75A2" w:rsidP="00DF75A2">
      <w:pPr>
        <w:tabs>
          <w:tab w:val="left" w:pos="1553"/>
        </w:tabs>
        <w:rPr>
          <w:rFonts w:ascii="Times New Roman" w:hAnsi="Times New Roman" w:cs="Times New Roman"/>
          <w:sz w:val="24"/>
          <w:szCs w:val="24"/>
        </w:rPr>
      </w:pPr>
    </w:p>
    <w:p w:rsidR="00DF75A2" w:rsidRDefault="00DF75A2" w:rsidP="00DF75A2">
      <w:pPr>
        <w:tabs>
          <w:tab w:val="left" w:pos="1553"/>
        </w:tabs>
        <w:rPr>
          <w:rFonts w:ascii="Times New Roman" w:hAnsi="Times New Roman" w:cs="Times New Roman"/>
          <w:sz w:val="24"/>
          <w:szCs w:val="24"/>
        </w:rPr>
      </w:pPr>
    </w:p>
    <w:p w:rsidR="00DF75A2" w:rsidRDefault="00DF75A2" w:rsidP="00DF75A2">
      <w:pPr>
        <w:tabs>
          <w:tab w:val="left" w:pos="1553"/>
        </w:tabs>
        <w:rPr>
          <w:rFonts w:ascii="Times New Roman" w:hAnsi="Times New Roman" w:cs="Times New Roman"/>
          <w:sz w:val="24"/>
          <w:szCs w:val="24"/>
        </w:rPr>
      </w:pPr>
    </w:p>
    <w:p w:rsidR="00DF75A2" w:rsidRDefault="00DF75A2" w:rsidP="00DF75A2">
      <w:pPr>
        <w:tabs>
          <w:tab w:val="left" w:pos="1553"/>
        </w:tabs>
        <w:rPr>
          <w:rFonts w:ascii="Times New Roman" w:hAnsi="Times New Roman" w:cs="Times New Roman"/>
          <w:sz w:val="24"/>
          <w:szCs w:val="24"/>
        </w:rPr>
      </w:pPr>
    </w:p>
    <w:p w:rsidR="00DF75A2" w:rsidRDefault="00DF75A2" w:rsidP="00DF75A2">
      <w:pPr>
        <w:tabs>
          <w:tab w:val="left" w:pos="1553"/>
        </w:tabs>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F75A2" w:rsidRPr="00DF75A2" w:rsidRDefault="00DF75A2" w:rsidP="00DF75A2">
      <w:pPr>
        <w:tabs>
          <w:tab w:val="left" w:pos="1553"/>
        </w:tabs>
        <w:spacing w:after="0" w:line="480" w:lineRule="auto"/>
        <w:ind w:left="1555" w:hanging="1555"/>
        <w:rPr>
          <w:rFonts w:ascii="Times New Roman" w:hAnsi="Times New Roman" w:cs="Times New Roman"/>
          <w:sz w:val="24"/>
          <w:szCs w:val="24"/>
        </w:rPr>
      </w:pPr>
      <w:r w:rsidRPr="00DF75A2">
        <w:rPr>
          <w:rFonts w:ascii="Times New Roman" w:hAnsi="Times New Roman" w:cs="Times New Roman"/>
          <w:sz w:val="24"/>
          <w:szCs w:val="24"/>
        </w:rPr>
        <w:t xml:space="preserve">Gamache. J. </w:t>
      </w:r>
      <w:r w:rsidRPr="00DF75A2">
        <w:rPr>
          <w:rFonts w:ascii="Times New Roman" w:hAnsi="Times New Roman" w:cs="Times New Roman"/>
          <w:i/>
          <w:sz w:val="24"/>
          <w:szCs w:val="24"/>
        </w:rPr>
        <w:t>Bacterial Pneumonia</w:t>
      </w:r>
      <w:r w:rsidRPr="00DF75A2">
        <w:rPr>
          <w:rFonts w:ascii="Times New Roman" w:hAnsi="Times New Roman" w:cs="Times New Roman"/>
          <w:sz w:val="24"/>
          <w:szCs w:val="24"/>
        </w:rPr>
        <w:t xml:space="preserve">. Medscape. </w:t>
      </w:r>
      <w:hyperlink r:id="rId6" w:anchor="showall" w:history="1">
        <w:r w:rsidRPr="00DF75A2">
          <w:rPr>
            <w:rStyle w:val="Hyperlink"/>
            <w:rFonts w:ascii="Times New Roman" w:hAnsi="Times New Roman" w:cs="Times New Roman"/>
            <w:color w:val="auto"/>
            <w:sz w:val="24"/>
            <w:szCs w:val="24"/>
            <w:u w:val="none"/>
          </w:rPr>
          <w:t>https://emedicine.medscape.com/article/300157-overview#showall</w:t>
        </w:r>
      </w:hyperlink>
    </w:p>
    <w:p w:rsidR="00DF75A2" w:rsidRPr="00DF75A2" w:rsidRDefault="00DF75A2" w:rsidP="00DF75A2">
      <w:pPr>
        <w:tabs>
          <w:tab w:val="left" w:pos="1553"/>
        </w:tabs>
        <w:rPr>
          <w:rFonts w:ascii="Times New Roman" w:hAnsi="Times New Roman" w:cs="Times New Roman"/>
          <w:sz w:val="24"/>
          <w:szCs w:val="24"/>
        </w:rPr>
      </w:pPr>
    </w:p>
    <w:sectPr w:rsidR="00DF75A2" w:rsidRPr="00DF75A2" w:rsidSect="00DF75A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D52" w:rsidRDefault="000D5D52" w:rsidP="00DF75A2">
      <w:pPr>
        <w:spacing w:after="0" w:line="240" w:lineRule="auto"/>
      </w:pPr>
      <w:r>
        <w:separator/>
      </w:r>
    </w:p>
  </w:endnote>
  <w:endnote w:type="continuationSeparator" w:id="0">
    <w:p w:rsidR="000D5D52" w:rsidRDefault="000D5D52" w:rsidP="00DF7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D52" w:rsidRDefault="000D5D52" w:rsidP="00DF75A2">
      <w:pPr>
        <w:spacing w:after="0" w:line="240" w:lineRule="auto"/>
      </w:pPr>
      <w:r>
        <w:separator/>
      </w:r>
    </w:p>
  </w:footnote>
  <w:footnote w:type="continuationSeparator" w:id="0">
    <w:p w:rsidR="000D5D52" w:rsidRDefault="000D5D52" w:rsidP="00DF75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5A2" w:rsidRPr="00DF75A2" w:rsidRDefault="00DF75A2" w:rsidP="00DF75A2">
    <w:pPr>
      <w:pStyle w:val="Header"/>
      <w:rPr>
        <w:rFonts w:ascii="Times New Roman" w:hAnsi="Times New Roman" w:cs="Times New Roman"/>
        <w:sz w:val="24"/>
        <w:szCs w:val="24"/>
      </w:rPr>
    </w:pPr>
    <w:r>
      <w:rPr>
        <w:rFonts w:ascii="Times New Roman" w:hAnsi="Times New Roman" w:cs="Times New Roman"/>
        <w:sz w:val="24"/>
        <w:szCs w:val="24"/>
      </w:rPr>
      <w:t>BACTERIAL PNEUMONIA</w:t>
    </w:r>
    <w:r>
      <w:rPr>
        <w:rFonts w:ascii="Times New Roman" w:hAnsi="Times New Roman" w:cs="Times New Roman"/>
        <w:sz w:val="24"/>
        <w:szCs w:val="24"/>
      </w:rPr>
      <w:tab/>
    </w:r>
    <w:r>
      <w:rPr>
        <w:rFonts w:ascii="Times New Roman" w:hAnsi="Times New Roman" w:cs="Times New Roman"/>
        <w:sz w:val="24"/>
        <w:szCs w:val="24"/>
      </w:rPr>
      <w:tab/>
    </w:r>
    <w:r w:rsidRPr="00DF75A2">
      <w:rPr>
        <w:rFonts w:ascii="Times New Roman" w:hAnsi="Times New Roman" w:cs="Times New Roman"/>
        <w:sz w:val="24"/>
        <w:szCs w:val="24"/>
      </w:rPr>
      <w:fldChar w:fldCharType="begin"/>
    </w:r>
    <w:r w:rsidRPr="00DF75A2">
      <w:rPr>
        <w:rFonts w:ascii="Times New Roman" w:hAnsi="Times New Roman" w:cs="Times New Roman"/>
        <w:sz w:val="24"/>
        <w:szCs w:val="24"/>
      </w:rPr>
      <w:instrText xml:space="preserve"> PAGE   \* MERGEFORMAT </w:instrText>
    </w:r>
    <w:r w:rsidRPr="00DF75A2">
      <w:rPr>
        <w:rFonts w:ascii="Times New Roman" w:hAnsi="Times New Roman" w:cs="Times New Roman"/>
        <w:sz w:val="24"/>
        <w:szCs w:val="24"/>
      </w:rPr>
      <w:fldChar w:fldCharType="separate"/>
    </w:r>
    <w:r w:rsidR="0033649B">
      <w:rPr>
        <w:rFonts w:ascii="Times New Roman" w:hAnsi="Times New Roman" w:cs="Times New Roman"/>
        <w:noProof/>
        <w:sz w:val="24"/>
        <w:szCs w:val="24"/>
      </w:rPr>
      <w:t>3</w:t>
    </w:r>
    <w:r w:rsidRPr="00DF75A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75A2" w:rsidRPr="00DF75A2" w:rsidRDefault="00DF75A2" w:rsidP="00DF75A2">
    <w:pPr>
      <w:pStyle w:val="Header"/>
      <w:jc w:val="right"/>
      <w:rPr>
        <w:rFonts w:ascii="Times New Roman" w:hAnsi="Times New Roman" w:cs="Times New Roman"/>
        <w:sz w:val="24"/>
        <w:szCs w:val="24"/>
      </w:rPr>
    </w:pPr>
    <w:r w:rsidRPr="00DF75A2">
      <w:rPr>
        <w:rFonts w:ascii="Times New Roman" w:hAnsi="Times New Roman" w:cs="Times New Roman"/>
        <w:sz w:val="24"/>
        <w:szCs w:val="24"/>
      </w:rPr>
      <w:fldChar w:fldCharType="begin"/>
    </w:r>
    <w:r w:rsidRPr="00DF75A2">
      <w:rPr>
        <w:rFonts w:ascii="Times New Roman" w:hAnsi="Times New Roman" w:cs="Times New Roman"/>
        <w:sz w:val="24"/>
        <w:szCs w:val="24"/>
      </w:rPr>
      <w:instrText xml:space="preserve"> PAGE   \* MERGEFORMAT </w:instrText>
    </w:r>
    <w:r w:rsidRPr="00DF75A2">
      <w:rPr>
        <w:rFonts w:ascii="Times New Roman" w:hAnsi="Times New Roman" w:cs="Times New Roman"/>
        <w:sz w:val="24"/>
        <w:szCs w:val="24"/>
      </w:rPr>
      <w:fldChar w:fldCharType="separate"/>
    </w:r>
    <w:r w:rsidR="0033649B">
      <w:rPr>
        <w:rFonts w:ascii="Times New Roman" w:hAnsi="Times New Roman" w:cs="Times New Roman"/>
        <w:noProof/>
        <w:sz w:val="24"/>
        <w:szCs w:val="24"/>
      </w:rPr>
      <w:t>1</w:t>
    </w:r>
    <w:r w:rsidRPr="00DF75A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7B1"/>
    <w:rsid w:val="0005616E"/>
    <w:rsid w:val="000D5D52"/>
    <w:rsid w:val="0014264B"/>
    <w:rsid w:val="00224675"/>
    <w:rsid w:val="0033649B"/>
    <w:rsid w:val="0078500B"/>
    <w:rsid w:val="008B37B1"/>
    <w:rsid w:val="00A73104"/>
    <w:rsid w:val="00CB6E58"/>
    <w:rsid w:val="00DA5C31"/>
    <w:rsid w:val="00DD57BB"/>
    <w:rsid w:val="00DF75A2"/>
    <w:rsid w:val="00F113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CBAF90-9D6C-44EC-B0FE-C6684C992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5A2"/>
  </w:style>
  <w:style w:type="paragraph" w:styleId="Footer">
    <w:name w:val="footer"/>
    <w:basedOn w:val="Normal"/>
    <w:link w:val="FooterChar"/>
    <w:uiPriority w:val="99"/>
    <w:unhideWhenUsed/>
    <w:rsid w:val="00DF75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5A2"/>
  </w:style>
  <w:style w:type="character" w:styleId="Hyperlink">
    <w:name w:val="Hyperlink"/>
    <w:basedOn w:val="DefaultParagraphFont"/>
    <w:uiPriority w:val="99"/>
    <w:semiHidden/>
    <w:unhideWhenUsed/>
    <w:rsid w:val="00DF75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medicine.medscape.com/article/300157-overview"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Vinnie</cp:lastModifiedBy>
  <cp:revision>2</cp:revision>
  <dcterms:created xsi:type="dcterms:W3CDTF">2020-04-18T09:56:00Z</dcterms:created>
  <dcterms:modified xsi:type="dcterms:W3CDTF">2020-04-18T09:56:00Z</dcterms:modified>
</cp:coreProperties>
</file>